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B0413" w14:textId="77777777" w:rsidR="009D4B3B" w:rsidRPr="007F312A" w:rsidRDefault="009D4B3B" w:rsidP="009D4B3B">
      <w:pPr>
        <w:spacing w:line="276" w:lineRule="auto"/>
        <w:ind w:left="6946"/>
        <w:outlineLvl w:val="0"/>
        <w:rPr>
          <w:rFonts w:ascii="Georgia" w:hAnsi="Georgia" w:cs="Arial"/>
          <w:sz w:val="22"/>
          <w:szCs w:val="22"/>
        </w:rPr>
      </w:pPr>
      <w:r w:rsidRPr="007F312A">
        <w:rPr>
          <w:rFonts w:ascii="Georgia" w:hAnsi="Georgia" w:cs="Arial"/>
          <w:b/>
          <w:sz w:val="22"/>
          <w:szCs w:val="22"/>
        </w:rPr>
        <w:t>Tisková zpráva</w:t>
      </w:r>
    </w:p>
    <w:p w14:paraId="49681941" w14:textId="4692987A" w:rsidR="009D4B3B" w:rsidRDefault="000B4F7B" w:rsidP="00ED095B">
      <w:pPr>
        <w:spacing w:line="276" w:lineRule="auto"/>
        <w:ind w:left="6946"/>
        <w:outlineLvl w:val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</w:t>
      </w:r>
      <w:r w:rsidR="00AD5A58">
        <w:rPr>
          <w:rFonts w:ascii="Georgia" w:hAnsi="Georgia" w:cs="Arial"/>
          <w:sz w:val="22"/>
          <w:szCs w:val="22"/>
        </w:rPr>
        <w:t xml:space="preserve">. </w:t>
      </w:r>
      <w:r w:rsidR="00886F50">
        <w:rPr>
          <w:rFonts w:ascii="Georgia" w:hAnsi="Georgia" w:cs="Arial"/>
          <w:sz w:val="22"/>
          <w:szCs w:val="22"/>
        </w:rPr>
        <w:t>září</w:t>
      </w:r>
      <w:r w:rsidR="00ED095B">
        <w:rPr>
          <w:rFonts w:ascii="Georgia" w:hAnsi="Georgia" w:cs="Arial"/>
          <w:sz w:val="22"/>
          <w:szCs w:val="22"/>
        </w:rPr>
        <w:t xml:space="preserve"> 2018</w:t>
      </w:r>
    </w:p>
    <w:p w14:paraId="399DAFFA" w14:textId="77777777" w:rsidR="002A719C" w:rsidRDefault="002A719C" w:rsidP="009D4B3B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286C08D1" w14:textId="7D739AE1" w:rsidR="00E72B2A" w:rsidRDefault="005F2176" w:rsidP="00B776B4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Jezdecké slavnosti a Hubertova jízda na </w:t>
      </w:r>
      <w:proofErr w:type="spellStart"/>
      <w:r>
        <w:rPr>
          <w:rFonts w:ascii="Arial" w:hAnsi="Arial" w:cs="Arial"/>
          <w:b/>
          <w:sz w:val="36"/>
          <w:szCs w:val="36"/>
        </w:rPr>
        <w:t>Kačině</w:t>
      </w:r>
      <w:proofErr w:type="spellEnd"/>
      <w:r w:rsidR="00DA10D0">
        <w:rPr>
          <w:rFonts w:ascii="Arial" w:hAnsi="Arial" w:cs="Arial"/>
          <w:b/>
          <w:sz w:val="36"/>
          <w:szCs w:val="36"/>
        </w:rPr>
        <w:t xml:space="preserve"> </w:t>
      </w:r>
    </w:p>
    <w:p w14:paraId="1E21EAF0" w14:textId="163EBD00" w:rsidR="00B776B4" w:rsidRDefault="00B776B4" w:rsidP="00B776B4">
      <w:pPr>
        <w:spacing w:line="276" w:lineRule="auto"/>
        <w:rPr>
          <w:rFonts w:ascii="Arial" w:hAnsi="Arial" w:cs="Arial"/>
          <w:b/>
          <w:sz w:val="36"/>
          <w:szCs w:val="36"/>
        </w:rPr>
      </w:pPr>
    </w:p>
    <w:p w14:paraId="568F8F02" w14:textId="188CBC53" w:rsidR="005F2176" w:rsidRPr="005F2176" w:rsidRDefault="000B4F7B" w:rsidP="000B4F7B">
      <w:pPr>
        <w:tabs>
          <w:tab w:val="left" w:pos="6450"/>
        </w:tabs>
        <w:spacing w:line="276" w:lineRule="auto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V sobotu 6. října </w:t>
      </w:r>
      <w:r w:rsidR="005F2176" w:rsidRPr="005F2176">
        <w:rPr>
          <w:rFonts w:ascii="Georgia" w:hAnsi="Georgia" w:cs="Arial"/>
          <w:b/>
          <w:sz w:val="22"/>
          <w:szCs w:val="22"/>
        </w:rPr>
        <w:t xml:space="preserve">se </w:t>
      </w:r>
      <w:r w:rsidR="00C54502">
        <w:rPr>
          <w:rFonts w:ascii="Georgia" w:hAnsi="Georgia" w:cs="Arial"/>
          <w:b/>
          <w:sz w:val="22"/>
          <w:szCs w:val="22"/>
        </w:rPr>
        <w:t xml:space="preserve">v Národním zemědělském muzeu </w:t>
      </w:r>
      <w:proofErr w:type="spellStart"/>
      <w:r w:rsidR="00C54502">
        <w:rPr>
          <w:rFonts w:ascii="Georgia" w:hAnsi="Georgia" w:cs="Arial"/>
          <w:b/>
          <w:sz w:val="22"/>
          <w:szCs w:val="22"/>
        </w:rPr>
        <w:t>Kačina</w:t>
      </w:r>
      <w:proofErr w:type="spellEnd"/>
      <w:r w:rsidR="00C54502">
        <w:rPr>
          <w:rFonts w:ascii="Georgia" w:hAnsi="Georgia" w:cs="Arial"/>
          <w:b/>
          <w:sz w:val="22"/>
          <w:szCs w:val="22"/>
        </w:rPr>
        <w:t xml:space="preserve"> </w:t>
      </w:r>
      <w:r w:rsidR="00DA10D0">
        <w:rPr>
          <w:rFonts w:ascii="Georgia" w:hAnsi="Georgia" w:cs="Arial"/>
          <w:b/>
          <w:sz w:val="22"/>
          <w:szCs w:val="22"/>
        </w:rPr>
        <w:t>konají oblíbené a </w:t>
      </w:r>
      <w:r w:rsidR="005F2176" w:rsidRPr="005F2176">
        <w:rPr>
          <w:rFonts w:ascii="Georgia" w:hAnsi="Georgia" w:cs="Arial"/>
          <w:b/>
          <w:sz w:val="22"/>
          <w:szCs w:val="22"/>
        </w:rPr>
        <w:t>hojně navštěvované</w:t>
      </w:r>
      <w:r w:rsidR="003C2008">
        <w:rPr>
          <w:rFonts w:ascii="Georgia" w:hAnsi="Georgia" w:cs="Arial"/>
          <w:b/>
          <w:sz w:val="22"/>
          <w:szCs w:val="22"/>
        </w:rPr>
        <w:t xml:space="preserve"> Jezdecké slavnosti. Jsou věnované </w:t>
      </w:r>
      <w:r w:rsidR="00DA10D0">
        <w:rPr>
          <w:rFonts w:ascii="Georgia" w:hAnsi="Georgia" w:cs="Arial"/>
          <w:b/>
          <w:sz w:val="22"/>
          <w:szCs w:val="22"/>
        </w:rPr>
        <w:t>nejen milovníkům koní</w:t>
      </w:r>
      <w:r w:rsidR="003C2008">
        <w:rPr>
          <w:rFonts w:ascii="Georgia" w:hAnsi="Georgia" w:cs="Arial"/>
          <w:b/>
          <w:sz w:val="22"/>
          <w:szCs w:val="22"/>
        </w:rPr>
        <w:t xml:space="preserve"> a</w:t>
      </w:r>
      <w:r w:rsidR="00DA10D0">
        <w:rPr>
          <w:rFonts w:ascii="Georgia" w:hAnsi="Georgia" w:cs="Arial"/>
          <w:b/>
          <w:sz w:val="22"/>
          <w:szCs w:val="22"/>
        </w:rPr>
        <w:t xml:space="preserve">le i </w:t>
      </w:r>
      <w:r w:rsidR="005F2176" w:rsidRPr="005F2176">
        <w:rPr>
          <w:rFonts w:ascii="Georgia" w:hAnsi="Georgia" w:cs="Arial"/>
          <w:b/>
          <w:sz w:val="22"/>
          <w:szCs w:val="22"/>
        </w:rPr>
        <w:t>historie, gurmán</w:t>
      </w:r>
      <w:r w:rsidR="00DA10D0">
        <w:rPr>
          <w:rFonts w:ascii="Georgia" w:hAnsi="Georgia" w:cs="Arial"/>
          <w:b/>
          <w:sz w:val="22"/>
          <w:szCs w:val="22"/>
        </w:rPr>
        <w:t xml:space="preserve">ům či obdivovatelům </w:t>
      </w:r>
      <w:r w:rsidR="005F2176" w:rsidRPr="005F2176">
        <w:rPr>
          <w:rFonts w:ascii="Georgia" w:hAnsi="Georgia" w:cs="Arial"/>
          <w:b/>
          <w:sz w:val="22"/>
          <w:szCs w:val="22"/>
        </w:rPr>
        <w:t xml:space="preserve">architektury. </w:t>
      </w:r>
      <w:r w:rsidR="00DA10D0">
        <w:rPr>
          <w:rFonts w:ascii="Georgia" w:hAnsi="Georgia" w:cs="Arial"/>
          <w:b/>
          <w:sz w:val="22"/>
          <w:szCs w:val="22"/>
        </w:rPr>
        <w:t>Součástí je také připomínka parforsních honů – Hubertova jízda. Přihlásit se mohou i jezdci z řad veřejnosti.</w:t>
      </w:r>
    </w:p>
    <w:p w14:paraId="62B2F27A" w14:textId="77777777" w:rsid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3F4F338C" w14:textId="237103DE" w:rsidR="00C54502" w:rsidRPr="007F57F4" w:rsidRDefault="00790882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7F57F4">
        <w:rPr>
          <w:rFonts w:ascii="Georgia" w:hAnsi="Georgia" w:cs="Arial"/>
          <w:sz w:val="22"/>
          <w:szCs w:val="22"/>
        </w:rPr>
        <w:t>Během dne se představí nejrůznější</w:t>
      </w:r>
      <w:r w:rsidR="005F2176" w:rsidRPr="007F57F4">
        <w:rPr>
          <w:rFonts w:ascii="Georgia" w:hAnsi="Georgia" w:cs="Arial"/>
          <w:sz w:val="22"/>
          <w:szCs w:val="22"/>
        </w:rPr>
        <w:t xml:space="preserve"> plemena koní, vče</w:t>
      </w:r>
      <w:r w:rsidRPr="007F57F4">
        <w:rPr>
          <w:rFonts w:ascii="Georgia" w:hAnsi="Georgia" w:cs="Arial"/>
          <w:sz w:val="22"/>
          <w:szCs w:val="22"/>
        </w:rPr>
        <w:t>tně starokladrubských běloušů a </w:t>
      </w:r>
      <w:r w:rsidR="005F2176" w:rsidRPr="007F57F4">
        <w:rPr>
          <w:rFonts w:ascii="Georgia" w:hAnsi="Georgia" w:cs="Arial"/>
          <w:sz w:val="22"/>
          <w:szCs w:val="22"/>
        </w:rPr>
        <w:t>vraníků,</w:t>
      </w:r>
      <w:r w:rsidRPr="007F57F4">
        <w:rPr>
          <w:rFonts w:ascii="Georgia" w:hAnsi="Georgia" w:cs="Arial"/>
          <w:sz w:val="22"/>
          <w:szCs w:val="22"/>
        </w:rPr>
        <w:t xml:space="preserve"> </w:t>
      </w:r>
      <w:r w:rsidR="005F2176" w:rsidRPr="007F57F4">
        <w:rPr>
          <w:rFonts w:ascii="Georgia" w:hAnsi="Georgia" w:cs="Arial"/>
          <w:sz w:val="22"/>
          <w:szCs w:val="22"/>
        </w:rPr>
        <w:t>ukázky práce v zápřahu a tahu i přehlídka jezdeck</w:t>
      </w:r>
      <w:r w:rsidR="00C80D9F" w:rsidRPr="007F57F4">
        <w:rPr>
          <w:rFonts w:ascii="Georgia" w:hAnsi="Georgia" w:cs="Arial"/>
          <w:sz w:val="22"/>
          <w:szCs w:val="22"/>
        </w:rPr>
        <w:t>ého umění</w:t>
      </w:r>
      <w:r w:rsidR="005F2176" w:rsidRPr="007F57F4">
        <w:rPr>
          <w:rFonts w:ascii="Georgia" w:hAnsi="Georgia" w:cs="Arial"/>
          <w:sz w:val="22"/>
          <w:szCs w:val="22"/>
        </w:rPr>
        <w:t xml:space="preserve">.  Vyvrcholením bude výpravná Huberova jízda, která jako připomínka parforsních honů tradičně ukončuje jezdeckou sezónu. Od </w:t>
      </w:r>
      <w:r w:rsidR="000E14C5" w:rsidRPr="007F57F4">
        <w:rPr>
          <w:rFonts w:ascii="Georgia" w:hAnsi="Georgia" w:cs="Arial"/>
          <w:sz w:val="22"/>
          <w:szCs w:val="22"/>
        </w:rPr>
        <w:t>10</w:t>
      </w:r>
      <w:r w:rsidR="005F2176" w:rsidRPr="007F57F4">
        <w:rPr>
          <w:rFonts w:ascii="Georgia" w:hAnsi="Georgia" w:cs="Arial"/>
          <w:sz w:val="22"/>
          <w:szCs w:val="22"/>
        </w:rPr>
        <w:t xml:space="preserve"> do </w:t>
      </w:r>
      <w:r w:rsidR="000E14C5" w:rsidRPr="007F57F4">
        <w:rPr>
          <w:rFonts w:ascii="Georgia" w:hAnsi="Georgia" w:cs="Arial"/>
          <w:sz w:val="22"/>
          <w:szCs w:val="22"/>
        </w:rPr>
        <w:t>17</w:t>
      </w:r>
      <w:r w:rsidR="005F2176" w:rsidRPr="007F57F4">
        <w:rPr>
          <w:rFonts w:ascii="Georgia" w:hAnsi="Georgia" w:cs="Arial"/>
          <w:sz w:val="22"/>
          <w:szCs w:val="22"/>
        </w:rPr>
        <w:t xml:space="preserve"> hodin na návštěvníky čekají hudební vystoupení, loutkové divadlo</w:t>
      </w:r>
      <w:r w:rsidR="00C80D9F" w:rsidRPr="007F57F4">
        <w:rPr>
          <w:rFonts w:ascii="Georgia" w:hAnsi="Georgia" w:cs="Arial"/>
          <w:sz w:val="22"/>
          <w:szCs w:val="22"/>
        </w:rPr>
        <w:t>,</w:t>
      </w:r>
      <w:r w:rsidR="005F2176" w:rsidRPr="007F57F4">
        <w:rPr>
          <w:rFonts w:ascii="Georgia" w:hAnsi="Georgia" w:cs="Arial"/>
          <w:sz w:val="22"/>
          <w:szCs w:val="22"/>
        </w:rPr>
        <w:t xml:space="preserve"> vystoupení</w:t>
      </w:r>
      <w:r w:rsidR="00C80D9F" w:rsidRPr="007F57F4">
        <w:rPr>
          <w:rFonts w:ascii="Georgia" w:hAnsi="Georgia" w:cs="Arial"/>
          <w:sz w:val="22"/>
          <w:szCs w:val="22"/>
        </w:rPr>
        <w:t xml:space="preserve"> Pavla Ryb</w:t>
      </w:r>
      <w:r w:rsidR="003A7DFF" w:rsidRPr="007F57F4">
        <w:rPr>
          <w:rFonts w:ascii="Georgia" w:hAnsi="Georgia" w:cs="Arial"/>
          <w:sz w:val="22"/>
          <w:szCs w:val="22"/>
        </w:rPr>
        <w:t>y</w:t>
      </w:r>
      <w:r w:rsidR="00C80D9F" w:rsidRPr="007F57F4">
        <w:rPr>
          <w:rFonts w:ascii="Georgia" w:hAnsi="Georgia" w:cs="Arial"/>
          <w:sz w:val="22"/>
          <w:szCs w:val="22"/>
        </w:rPr>
        <w:t xml:space="preserve"> a Petra Valáška či</w:t>
      </w:r>
      <w:r w:rsidR="005F2176" w:rsidRPr="007F57F4">
        <w:rPr>
          <w:rFonts w:ascii="Georgia" w:hAnsi="Georgia" w:cs="Arial"/>
          <w:sz w:val="22"/>
          <w:szCs w:val="22"/>
        </w:rPr>
        <w:t xml:space="preserve"> kapely </w:t>
      </w:r>
      <w:proofErr w:type="spellStart"/>
      <w:r w:rsidR="005F2176" w:rsidRPr="007F57F4">
        <w:rPr>
          <w:rFonts w:ascii="Georgia" w:hAnsi="Georgia" w:cs="Arial"/>
          <w:sz w:val="22"/>
          <w:szCs w:val="22"/>
        </w:rPr>
        <w:t>Terne</w:t>
      </w:r>
      <w:proofErr w:type="spellEnd"/>
      <w:r w:rsidR="005F2176" w:rsidRPr="007F57F4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5F2176" w:rsidRPr="007F57F4">
        <w:rPr>
          <w:rFonts w:ascii="Georgia" w:hAnsi="Georgia" w:cs="Arial"/>
          <w:sz w:val="22"/>
          <w:szCs w:val="22"/>
        </w:rPr>
        <w:t>Chave</w:t>
      </w:r>
      <w:proofErr w:type="spellEnd"/>
      <w:r w:rsidR="005F2176" w:rsidRPr="007F57F4">
        <w:rPr>
          <w:rFonts w:ascii="Georgia" w:hAnsi="Georgia" w:cs="Arial"/>
          <w:sz w:val="22"/>
          <w:szCs w:val="22"/>
        </w:rPr>
        <w:t xml:space="preserve">. </w:t>
      </w:r>
      <w:r w:rsidR="000E14C5" w:rsidRPr="007F57F4">
        <w:rPr>
          <w:rFonts w:ascii="Georgia" w:hAnsi="Georgia" w:cs="Arial"/>
          <w:sz w:val="22"/>
          <w:szCs w:val="22"/>
        </w:rPr>
        <w:t>A</w:t>
      </w:r>
      <w:r w:rsidR="005F2176" w:rsidRPr="007F57F4">
        <w:rPr>
          <w:rFonts w:ascii="Georgia" w:hAnsi="Georgia" w:cs="Arial"/>
          <w:sz w:val="22"/>
          <w:szCs w:val="22"/>
        </w:rPr>
        <w:t xml:space="preserve"> samozřejmě </w:t>
      </w:r>
      <w:r w:rsidR="003A7DFF" w:rsidRPr="007F57F4">
        <w:rPr>
          <w:rFonts w:ascii="Georgia" w:hAnsi="Georgia" w:cs="Arial"/>
          <w:sz w:val="22"/>
          <w:szCs w:val="22"/>
        </w:rPr>
        <w:t>i </w:t>
      </w:r>
      <w:r w:rsidR="000E14C5" w:rsidRPr="007F57F4">
        <w:rPr>
          <w:rFonts w:ascii="Georgia" w:hAnsi="Georgia" w:cs="Arial"/>
          <w:sz w:val="22"/>
          <w:szCs w:val="22"/>
        </w:rPr>
        <w:t>možnost svezení na koni pro děti i </w:t>
      </w:r>
      <w:r w:rsidR="005F2176" w:rsidRPr="007F57F4">
        <w:rPr>
          <w:rFonts w:ascii="Georgia" w:hAnsi="Georgia" w:cs="Arial"/>
          <w:sz w:val="22"/>
          <w:szCs w:val="22"/>
        </w:rPr>
        <w:t xml:space="preserve">dospělé. </w:t>
      </w:r>
      <w:r w:rsidR="005F2176" w:rsidRPr="007F57F4">
        <w:rPr>
          <w:rFonts w:ascii="Georgia" w:hAnsi="Georgia" w:cs="Arial"/>
          <w:i/>
          <w:sz w:val="22"/>
          <w:szCs w:val="22"/>
        </w:rPr>
        <w:t xml:space="preserve">„Koně na </w:t>
      </w:r>
      <w:proofErr w:type="spellStart"/>
      <w:r w:rsidR="005F2176" w:rsidRPr="007F57F4">
        <w:rPr>
          <w:rFonts w:ascii="Georgia" w:hAnsi="Georgia" w:cs="Arial"/>
          <w:i/>
          <w:sz w:val="22"/>
          <w:szCs w:val="22"/>
        </w:rPr>
        <w:t>Kačinu</w:t>
      </w:r>
      <w:proofErr w:type="spellEnd"/>
      <w:r w:rsidR="005F2176" w:rsidRPr="007F57F4">
        <w:rPr>
          <w:rFonts w:ascii="Georgia" w:hAnsi="Georgia" w:cs="Arial"/>
          <w:i/>
          <w:sz w:val="22"/>
          <w:szCs w:val="22"/>
        </w:rPr>
        <w:t xml:space="preserve"> historicky patří </w:t>
      </w:r>
      <w:r w:rsidR="00952F69" w:rsidRPr="007F57F4">
        <w:rPr>
          <w:rFonts w:ascii="Georgia" w:hAnsi="Georgia" w:cs="Arial"/>
          <w:i/>
          <w:sz w:val="22"/>
          <w:szCs w:val="22"/>
        </w:rPr>
        <w:t xml:space="preserve">nejen </w:t>
      </w:r>
      <w:r w:rsidR="005F2176" w:rsidRPr="007F57F4">
        <w:rPr>
          <w:rFonts w:ascii="Georgia" w:hAnsi="Georgia" w:cs="Arial"/>
          <w:i/>
          <w:sz w:val="22"/>
          <w:szCs w:val="22"/>
        </w:rPr>
        <w:t xml:space="preserve"> jako součást životního styl</w:t>
      </w:r>
      <w:r w:rsidR="00952F69" w:rsidRPr="007F57F4">
        <w:rPr>
          <w:rFonts w:ascii="Georgia" w:hAnsi="Georgia" w:cs="Arial"/>
          <w:i/>
          <w:sz w:val="22"/>
          <w:szCs w:val="22"/>
        </w:rPr>
        <w:t>u šlechty, která zámek vybudoval</w:t>
      </w:r>
      <w:r w:rsidR="005F2176" w:rsidRPr="007F57F4">
        <w:rPr>
          <w:rFonts w:ascii="Georgia" w:hAnsi="Georgia" w:cs="Arial"/>
          <w:i/>
          <w:sz w:val="22"/>
          <w:szCs w:val="22"/>
        </w:rPr>
        <w:t xml:space="preserve"> a užívala, ale i z pohledu Národní</w:t>
      </w:r>
      <w:r w:rsidR="00A05045" w:rsidRPr="007F57F4">
        <w:rPr>
          <w:rFonts w:ascii="Georgia" w:hAnsi="Georgia" w:cs="Arial"/>
          <w:i/>
          <w:sz w:val="22"/>
          <w:szCs w:val="22"/>
        </w:rPr>
        <w:t xml:space="preserve">ho zemědělského muzea, které </w:t>
      </w:r>
      <w:r w:rsidR="003A7DFF" w:rsidRPr="007F57F4">
        <w:rPr>
          <w:rFonts w:ascii="Georgia" w:hAnsi="Georgia" w:cs="Arial"/>
          <w:i/>
          <w:sz w:val="22"/>
          <w:szCs w:val="22"/>
        </w:rPr>
        <w:t>zde</w:t>
      </w:r>
      <w:r w:rsidR="005F2176" w:rsidRPr="007F57F4">
        <w:rPr>
          <w:rFonts w:ascii="Georgia" w:hAnsi="Georgia" w:cs="Arial"/>
          <w:i/>
          <w:sz w:val="22"/>
          <w:szCs w:val="22"/>
        </w:rPr>
        <w:t xml:space="preserve"> sídlí a prezentuje své expozice,“</w:t>
      </w:r>
      <w:r w:rsidR="005F2176" w:rsidRPr="007F57F4">
        <w:rPr>
          <w:rFonts w:ascii="Georgia" w:hAnsi="Georgia" w:cs="Arial"/>
          <w:sz w:val="22"/>
          <w:szCs w:val="22"/>
        </w:rPr>
        <w:t xml:space="preserve"> říká ředitel</w:t>
      </w:r>
      <w:r w:rsidR="00952F69" w:rsidRPr="007F57F4">
        <w:rPr>
          <w:rFonts w:ascii="Georgia" w:hAnsi="Georgia" w:cs="Arial"/>
          <w:sz w:val="22"/>
          <w:szCs w:val="22"/>
        </w:rPr>
        <w:t xml:space="preserve"> Národního zemědělského muzea </w:t>
      </w:r>
      <w:proofErr w:type="spellStart"/>
      <w:r w:rsidR="00952F69" w:rsidRPr="007F57F4">
        <w:rPr>
          <w:rFonts w:ascii="Georgia" w:hAnsi="Georgia" w:cs="Arial"/>
          <w:sz w:val="22"/>
          <w:szCs w:val="22"/>
        </w:rPr>
        <w:t>Kačina</w:t>
      </w:r>
      <w:proofErr w:type="spellEnd"/>
      <w:r w:rsidR="005F2176" w:rsidRPr="007F57F4">
        <w:rPr>
          <w:rFonts w:ascii="Georgia" w:hAnsi="Georgia" w:cs="Arial"/>
          <w:sz w:val="22"/>
          <w:szCs w:val="22"/>
        </w:rPr>
        <w:t xml:space="preserve"> Pavel Douša. </w:t>
      </w:r>
    </w:p>
    <w:p w14:paraId="33EE3FA0" w14:textId="77777777" w:rsidR="00C54502" w:rsidRPr="007F57F4" w:rsidRDefault="00C54502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06D7A15A" w14:textId="56AFCE9B" w:rsidR="005F2176" w:rsidRPr="007F57F4" w:rsidRDefault="00C54502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7F57F4">
        <w:rPr>
          <w:rFonts w:ascii="Georgia" w:hAnsi="Georgia" w:cs="Arial"/>
          <w:sz w:val="22"/>
          <w:szCs w:val="22"/>
        </w:rPr>
        <w:t>V</w:t>
      </w:r>
      <w:r w:rsidR="00952F69" w:rsidRPr="007F57F4">
        <w:rPr>
          <w:rFonts w:ascii="Georgia" w:hAnsi="Georgia" w:cs="Arial"/>
          <w:sz w:val="22"/>
          <w:szCs w:val="22"/>
        </w:rPr>
        <w:t xml:space="preserve"> kačinských expozicích </w:t>
      </w:r>
      <w:r w:rsidR="00C80D9F" w:rsidRPr="007F57F4">
        <w:rPr>
          <w:rFonts w:ascii="Georgia" w:hAnsi="Georgia" w:cs="Arial"/>
          <w:sz w:val="22"/>
          <w:szCs w:val="22"/>
        </w:rPr>
        <w:t xml:space="preserve">lze </w:t>
      </w:r>
      <w:r w:rsidR="00952F69" w:rsidRPr="007F57F4">
        <w:rPr>
          <w:rFonts w:ascii="Georgia" w:hAnsi="Georgia" w:cs="Arial"/>
          <w:sz w:val="22"/>
          <w:szCs w:val="22"/>
        </w:rPr>
        <w:t xml:space="preserve">kromě </w:t>
      </w:r>
      <w:r w:rsidR="005F2176" w:rsidRPr="007F57F4">
        <w:rPr>
          <w:rFonts w:ascii="Georgia" w:hAnsi="Georgia" w:cs="Arial"/>
          <w:sz w:val="22"/>
          <w:szCs w:val="22"/>
        </w:rPr>
        <w:t xml:space="preserve">zámeckých komnat a hospodářského zázemí zhlédnout také </w:t>
      </w:r>
      <w:r w:rsidR="00952F69" w:rsidRPr="007F57F4">
        <w:rPr>
          <w:rFonts w:ascii="Georgia" w:hAnsi="Georgia" w:cs="Arial"/>
          <w:sz w:val="22"/>
          <w:szCs w:val="22"/>
        </w:rPr>
        <w:t xml:space="preserve">nově </w:t>
      </w:r>
      <w:r w:rsidR="005F2176" w:rsidRPr="007F57F4">
        <w:rPr>
          <w:rFonts w:ascii="Georgia" w:hAnsi="Georgia" w:cs="Arial"/>
          <w:sz w:val="22"/>
          <w:szCs w:val="22"/>
        </w:rPr>
        <w:t xml:space="preserve">zrekonstruovanou podzemní konírnu, vestavěnou přímo do </w:t>
      </w:r>
      <w:r w:rsidRPr="007F57F4">
        <w:rPr>
          <w:rFonts w:ascii="Georgia" w:hAnsi="Georgia" w:cs="Arial"/>
          <w:sz w:val="22"/>
          <w:szCs w:val="22"/>
        </w:rPr>
        <w:t>jedné z </w:t>
      </w:r>
      <w:r w:rsidR="00A10A54" w:rsidRPr="007F57F4">
        <w:rPr>
          <w:rFonts w:ascii="Georgia" w:hAnsi="Georgia" w:cs="Arial"/>
          <w:sz w:val="22"/>
          <w:szCs w:val="22"/>
        </w:rPr>
        <w:t>kolonád zámecké budov</w:t>
      </w:r>
      <w:r w:rsidR="00952F69" w:rsidRPr="007F57F4">
        <w:rPr>
          <w:rFonts w:ascii="Georgia" w:hAnsi="Georgia" w:cs="Arial"/>
          <w:sz w:val="22"/>
          <w:szCs w:val="22"/>
        </w:rPr>
        <w:t>y. Zpestřením prohlíd</w:t>
      </w:r>
      <w:r w:rsidR="00C80D9F" w:rsidRPr="007F57F4">
        <w:rPr>
          <w:rFonts w:ascii="Georgia" w:hAnsi="Georgia" w:cs="Arial"/>
          <w:sz w:val="22"/>
          <w:szCs w:val="22"/>
        </w:rPr>
        <w:t>ek</w:t>
      </w:r>
      <w:r w:rsidR="00952F69" w:rsidRPr="007F57F4">
        <w:rPr>
          <w:rFonts w:ascii="Georgia" w:hAnsi="Georgia" w:cs="Arial"/>
          <w:sz w:val="22"/>
          <w:szCs w:val="22"/>
        </w:rPr>
        <w:t xml:space="preserve"> zámku bude i</w:t>
      </w:r>
      <w:r w:rsidRPr="007F57F4">
        <w:rPr>
          <w:rFonts w:ascii="Georgia" w:hAnsi="Georgia" w:cs="Arial"/>
          <w:sz w:val="22"/>
          <w:szCs w:val="22"/>
        </w:rPr>
        <w:t xml:space="preserve"> divadelní</w:t>
      </w:r>
      <w:r w:rsidR="00A10A54" w:rsidRPr="007F57F4">
        <w:rPr>
          <w:rFonts w:ascii="Georgia" w:hAnsi="Georgia" w:cs="Arial"/>
          <w:sz w:val="22"/>
          <w:szCs w:val="22"/>
        </w:rPr>
        <w:t xml:space="preserve"> příběh O dobrodružné povaze paní Sidonie. </w:t>
      </w:r>
    </w:p>
    <w:p w14:paraId="05BF78A6" w14:textId="1D841C7F" w:rsidR="00952F69" w:rsidRDefault="00952F69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00FE6D39" w14:textId="4C09DF0F" w:rsidR="00952F69" w:rsidRPr="00FE4ED8" w:rsidRDefault="00952F69" w:rsidP="00952F69">
      <w:pPr>
        <w:tabs>
          <w:tab w:val="left" w:pos="6450"/>
        </w:tabs>
        <w:spacing w:line="276" w:lineRule="auto"/>
        <w:rPr>
          <w:rFonts w:ascii="Georgia" w:hAnsi="Georgia" w:cs="Arial"/>
          <w:b/>
          <w:sz w:val="22"/>
          <w:szCs w:val="22"/>
        </w:rPr>
      </w:pPr>
      <w:r w:rsidRPr="00FE4ED8">
        <w:rPr>
          <w:rFonts w:ascii="Georgia" w:hAnsi="Georgia" w:cs="Arial"/>
          <w:b/>
          <w:sz w:val="22"/>
          <w:szCs w:val="22"/>
        </w:rPr>
        <w:t>Přihlášky jezdců na Hubertovu jízdu zasílejte emailem na adresu  pavla.neumanova@nzm.cz nebo na tel.:  770 112 372.</w:t>
      </w:r>
    </w:p>
    <w:p w14:paraId="26171CB4" w14:textId="77777777" w:rsidR="005F2176" w:rsidRPr="00FE4ED8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b/>
          <w:sz w:val="22"/>
          <w:szCs w:val="22"/>
        </w:rPr>
      </w:pPr>
    </w:p>
    <w:p w14:paraId="7966A6B2" w14:textId="72D565D3" w:rsidR="005F2176" w:rsidRPr="00A10A54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b/>
          <w:sz w:val="22"/>
          <w:szCs w:val="22"/>
        </w:rPr>
      </w:pPr>
      <w:r w:rsidRPr="00A10A54">
        <w:rPr>
          <w:rFonts w:ascii="Georgia" w:hAnsi="Georgia" w:cs="Arial"/>
          <w:b/>
          <w:sz w:val="22"/>
          <w:szCs w:val="22"/>
        </w:rPr>
        <w:t>Časový harmonogram slavností</w:t>
      </w:r>
    </w:p>
    <w:p w14:paraId="70E1F2AA" w14:textId="77777777" w:rsidR="00A10A54" w:rsidRDefault="00A10A54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bookmarkStart w:id="0" w:name="_GoBack"/>
      <w:bookmarkEnd w:id="0"/>
    </w:p>
    <w:p w14:paraId="7215FE89" w14:textId="00D7C660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 xml:space="preserve">10,00 slavnostní zahájení, koncert lesních rohů </w:t>
      </w:r>
    </w:p>
    <w:p w14:paraId="50D2C1FC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 xml:space="preserve">10,20 – 11,30 jezdecké ukázky  </w:t>
      </w:r>
    </w:p>
    <w:p w14:paraId="4068AFE5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11,00 divadelní představení První republika</w:t>
      </w:r>
    </w:p>
    <w:p w14:paraId="0B30CBBF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11,30 dřevorubecká exhibice</w:t>
      </w:r>
    </w:p>
    <w:p w14:paraId="6A0512E9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11,45 ukázka orby – chladnokrevníci v tahu</w:t>
      </w:r>
    </w:p>
    <w:p w14:paraId="5FB35B25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 xml:space="preserve">12,00  Irská rybka – divadlo pro děti </w:t>
      </w:r>
    </w:p>
    <w:p w14:paraId="7EBC86DC" w14:textId="536FB540" w:rsidR="005F2176" w:rsidRPr="005F2176" w:rsidRDefault="00952F69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12,30 s</w:t>
      </w:r>
      <w:r w:rsidR="005F2176" w:rsidRPr="005F2176">
        <w:rPr>
          <w:rFonts w:ascii="Georgia" w:hAnsi="Georgia" w:cs="Arial"/>
          <w:sz w:val="22"/>
          <w:szCs w:val="22"/>
        </w:rPr>
        <w:t xml:space="preserve">lavnostní nástup jezdců Hubertovy jízdy </w:t>
      </w:r>
    </w:p>
    <w:p w14:paraId="218E9FC2" w14:textId="774D8347" w:rsidR="005F2176" w:rsidRPr="005F2176" w:rsidRDefault="00952F69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12,45 z</w:t>
      </w:r>
      <w:r w:rsidR="005F2176" w:rsidRPr="005F2176">
        <w:rPr>
          <w:rFonts w:ascii="Georgia" w:hAnsi="Georgia" w:cs="Arial"/>
          <w:sz w:val="22"/>
          <w:szCs w:val="22"/>
        </w:rPr>
        <w:t>ahájení Hubertovy jízdy, skokové ukázky</w:t>
      </w:r>
    </w:p>
    <w:p w14:paraId="77939670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lastRenderedPageBreak/>
        <w:t xml:space="preserve">13,00 koncert Pavel Ryba a Petr Valášek </w:t>
      </w:r>
    </w:p>
    <w:p w14:paraId="73FF3308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13,15 divadelní představení První republika</w:t>
      </w:r>
    </w:p>
    <w:p w14:paraId="2055ACEC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13,45 dřevorubecká soutěž</w:t>
      </w:r>
    </w:p>
    <w:p w14:paraId="11D7ACAF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14,30 ukončení Hubertovy jízdy, vyhlášení vítězů, slavnostní nástup</w:t>
      </w:r>
    </w:p>
    <w:p w14:paraId="1A086BFA" w14:textId="77777777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15,00  Linda a její svět  - divadlo pro děti</w:t>
      </w:r>
    </w:p>
    <w:p w14:paraId="5023045A" w14:textId="77585108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>15,10 -</w:t>
      </w:r>
      <w:r w:rsidR="00E337DA">
        <w:rPr>
          <w:rFonts w:ascii="Georgia" w:hAnsi="Georgia" w:cs="Arial"/>
          <w:sz w:val="22"/>
          <w:szCs w:val="22"/>
        </w:rPr>
        <w:t xml:space="preserve"> </w:t>
      </w:r>
      <w:r w:rsidRPr="005F2176">
        <w:rPr>
          <w:rFonts w:ascii="Georgia" w:hAnsi="Georgia" w:cs="Arial"/>
          <w:sz w:val="22"/>
          <w:szCs w:val="22"/>
        </w:rPr>
        <w:t>16.30 jezdecké ukázky</w:t>
      </w:r>
    </w:p>
    <w:p w14:paraId="1955ACB9" w14:textId="6A6AC2D1" w:rsidR="005F2176" w:rsidRP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5F2176">
        <w:rPr>
          <w:rFonts w:ascii="Georgia" w:hAnsi="Georgia" w:cs="Arial"/>
          <w:sz w:val="22"/>
          <w:szCs w:val="22"/>
        </w:rPr>
        <w:t xml:space="preserve">16,40 koncert kapely </w:t>
      </w:r>
      <w:proofErr w:type="spellStart"/>
      <w:r w:rsidRPr="005F2176">
        <w:rPr>
          <w:rFonts w:ascii="Georgia" w:hAnsi="Georgia" w:cs="Arial"/>
          <w:sz w:val="22"/>
          <w:szCs w:val="22"/>
        </w:rPr>
        <w:t>Terne</w:t>
      </w:r>
      <w:proofErr w:type="spellEnd"/>
      <w:r w:rsidRPr="005F2176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5F2176">
        <w:rPr>
          <w:rFonts w:ascii="Georgia" w:hAnsi="Georgia" w:cs="Arial"/>
          <w:sz w:val="22"/>
          <w:szCs w:val="22"/>
        </w:rPr>
        <w:t>Chave</w:t>
      </w:r>
      <w:proofErr w:type="spellEnd"/>
    </w:p>
    <w:p w14:paraId="68DCD82A" w14:textId="204B3F7B" w:rsidR="005F2176" w:rsidRDefault="005F2176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3DF3E9CE" w14:textId="77777777" w:rsidR="00E74D11" w:rsidRDefault="00E74D11" w:rsidP="00E74D11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24556C8B" w14:textId="24009FA6" w:rsidR="00E74D11" w:rsidRDefault="00E74D11" w:rsidP="00E74D11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  <w:r w:rsidRPr="00E74D11">
        <w:rPr>
          <w:rFonts w:ascii="Georgia" w:hAnsi="Georgia" w:cs="Arial"/>
          <w:sz w:val="22"/>
          <w:szCs w:val="22"/>
        </w:rPr>
        <w:t>Vstupné: dospělí 100,- Kč;  děti, studenti, senioři 50,- Kč;  rodinné vstupné (2 dospělí + 2 -3 děti do 15 let) 250,- Kč;  ZTP</w:t>
      </w:r>
      <w:r>
        <w:rPr>
          <w:rFonts w:ascii="Georgia" w:hAnsi="Georgia" w:cs="Arial"/>
          <w:sz w:val="22"/>
          <w:szCs w:val="22"/>
        </w:rPr>
        <w:t xml:space="preserve">, ZTP/P a děti do 3 let zdarma. </w:t>
      </w:r>
      <w:r w:rsidRPr="00E74D11">
        <w:rPr>
          <w:rFonts w:ascii="Georgia" w:hAnsi="Georgia" w:cs="Arial"/>
          <w:sz w:val="22"/>
          <w:szCs w:val="22"/>
        </w:rPr>
        <w:t>Prohlídky zámku v ceně vstupného na slavnosti.</w:t>
      </w:r>
    </w:p>
    <w:p w14:paraId="1F4B95B2" w14:textId="77777777" w:rsidR="00E74D11" w:rsidRDefault="00E74D11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4EBD8CB2" w14:textId="77777777" w:rsidR="00A10A54" w:rsidRPr="00031483" w:rsidRDefault="00A10A54" w:rsidP="00A10A54">
      <w:pPr>
        <w:rPr>
          <w:rFonts w:ascii="Georgia" w:hAnsi="Georgia" w:cs="Arial"/>
          <w:b/>
          <w:sz w:val="22"/>
          <w:szCs w:val="22"/>
        </w:rPr>
      </w:pPr>
      <w:r w:rsidRPr="00031483">
        <w:rPr>
          <w:rFonts w:ascii="Georgia" w:hAnsi="Georgia" w:cs="Arial"/>
          <w:b/>
          <w:sz w:val="22"/>
          <w:szCs w:val="22"/>
        </w:rPr>
        <w:t xml:space="preserve">Kontakt: </w:t>
      </w:r>
    </w:p>
    <w:p w14:paraId="58CB6CD8" w14:textId="77777777" w:rsidR="00A10A54" w:rsidRPr="00031483" w:rsidRDefault="00A10A54" w:rsidP="00A10A54">
      <w:pPr>
        <w:rPr>
          <w:rFonts w:ascii="Georgia" w:hAnsi="Georgia" w:cs="Arial"/>
          <w:b/>
          <w:sz w:val="22"/>
          <w:szCs w:val="22"/>
        </w:rPr>
      </w:pPr>
      <w:r w:rsidRPr="00031483">
        <w:rPr>
          <w:rFonts w:ascii="Georgia" w:hAnsi="Georgia" w:cs="Arial"/>
          <w:b/>
          <w:sz w:val="22"/>
          <w:szCs w:val="22"/>
        </w:rPr>
        <w:t>Pavel Douša, ředitel pobočky</w:t>
      </w:r>
    </w:p>
    <w:p w14:paraId="0F1B6EB1" w14:textId="77777777" w:rsidR="00A10A54" w:rsidRPr="00031483" w:rsidRDefault="00A10A54" w:rsidP="00A10A54">
      <w:pPr>
        <w:rPr>
          <w:rFonts w:ascii="Georgia" w:hAnsi="Georgia" w:cs="Arial"/>
          <w:sz w:val="22"/>
          <w:szCs w:val="22"/>
        </w:rPr>
      </w:pPr>
      <w:r w:rsidRPr="00031483">
        <w:rPr>
          <w:rFonts w:ascii="Georgia" w:hAnsi="Georgia" w:cs="Arial"/>
          <w:sz w:val="22"/>
          <w:szCs w:val="22"/>
        </w:rPr>
        <w:t>Tel.: 724 412 266</w:t>
      </w:r>
    </w:p>
    <w:p w14:paraId="2A723612" w14:textId="77777777" w:rsidR="00A10A54" w:rsidRPr="00031483" w:rsidRDefault="00A10A54" w:rsidP="00A10A54">
      <w:pPr>
        <w:rPr>
          <w:rFonts w:ascii="Georgia" w:hAnsi="Georgia" w:cs="Arial"/>
          <w:sz w:val="22"/>
          <w:szCs w:val="22"/>
        </w:rPr>
      </w:pPr>
      <w:r w:rsidRPr="00031483">
        <w:rPr>
          <w:rFonts w:ascii="Georgia" w:hAnsi="Georgia" w:cs="Arial"/>
          <w:sz w:val="22"/>
          <w:szCs w:val="22"/>
        </w:rPr>
        <w:t xml:space="preserve">pavel.dousa@nzm.cz  </w:t>
      </w:r>
    </w:p>
    <w:p w14:paraId="7A912C19" w14:textId="77777777" w:rsidR="00A10A54" w:rsidRPr="00031483" w:rsidRDefault="00A10A54" w:rsidP="00A10A54">
      <w:pPr>
        <w:rPr>
          <w:rFonts w:ascii="Georgia" w:hAnsi="Georgia" w:cs="Arial"/>
          <w:b/>
          <w:sz w:val="22"/>
          <w:szCs w:val="22"/>
        </w:rPr>
      </w:pPr>
    </w:p>
    <w:p w14:paraId="2E55B9F0" w14:textId="77777777" w:rsidR="00A10A54" w:rsidRPr="00031483" w:rsidRDefault="00A10A54" w:rsidP="00A10A54">
      <w:pPr>
        <w:rPr>
          <w:rFonts w:ascii="Georgia" w:hAnsi="Georgia" w:cs="Arial"/>
          <w:sz w:val="22"/>
          <w:szCs w:val="22"/>
        </w:rPr>
      </w:pPr>
      <w:r w:rsidRPr="00031483">
        <w:rPr>
          <w:rFonts w:ascii="Georgia" w:hAnsi="Georgia" w:cs="Arial"/>
          <w:sz w:val="22"/>
          <w:szCs w:val="22"/>
        </w:rPr>
        <w:t xml:space="preserve">Národní zemědělské muzeum </w:t>
      </w:r>
      <w:proofErr w:type="spellStart"/>
      <w:r w:rsidRPr="00031483">
        <w:rPr>
          <w:rFonts w:ascii="Georgia" w:hAnsi="Georgia" w:cs="Arial"/>
          <w:sz w:val="22"/>
          <w:szCs w:val="22"/>
        </w:rPr>
        <w:t>Kačina</w:t>
      </w:r>
      <w:proofErr w:type="spellEnd"/>
    </w:p>
    <w:p w14:paraId="29CAF399" w14:textId="77777777" w:rsidR="00A10A54" w:rsidRPr="00031483" w:rsidRDefault="00A10A54" w:rsidP="00A10A54">
      <w:pPr>
        <w:rPr>
          <w:rFonts w:ascii="Georgia" w:hAnsi="Georgia" w:cs="Arial"/>
          <w:sz w:val="22"/>
          <w:szCs w:val="22"/>
        </w:rPr>
      </w:pPr>
      <w:r w:rsidRPr="00031483">
        <w:rPr>
          <w:rFonts w:ascii="Georgia" w:hAnsi="Georgia" w:cs="Arial"/>
          <w:sz w:val="22"/>
          <w:szCs w:val="22"/>
        </w:rPr>
        <w:t>Svatý Mikuláš 51</w:t>
      </w:r>
    </w:p>
    <w:p w14:paraId="69EFEC07" w14:textId="77777777" w:rsidR="00A10A54" w:rsidRPr="00031483" w:rsidRDefault="00A10A54" w:rsidP="00A10A54">
      <w:pPr>
        <w:rPr>
          <w:rFonts w:ascii="Georgia" w:hAnsi="Georgia" w:cs="Arial"/>
          <w:sz w:val="22"/>
          <w:szCs w:val="22"/>
        </w:rPr>
      </w:pPr>
      <w:r w:rsidRPr="00031483">
        <w:rPr>
          <w:rFonts w:ascii="Georgia" w:hAnsi="Georgia" w:cs="Arial"/>
          <w:sz w:val="22"/>
          <w:szCs w:val="22"/>
        </w:rPr>
        <w:t xml:space="preserve">284 01 Kutná Hora </w:t>
      </w:r>
    </w:p>
    <w:p w14:paraId="2374B12B" w14:textId="77777777" w:rsidR="00A10A54" w:rsidRPr="005F2176" w:rsidRDefault="00A10A54" w:rsidP="005F2176">
      <w:pPr>
        <w:tabs>
          <w:tab w:val="left" w:pos="6450"/>
        </w:tabs>
        <w:spacing w:line="276" w:lineRule="auto"/>
        <w:rPr>
          <w:rFonts w:ascii="Georgia" w:hAnsi="Georgia" w:cs="Arial"/>
          <w:sz w:val="22"/>
          <w:szCs w:val="22"/>
        </w:rPr>
      </w:pPr>
    </w:p>
    <w:p w14:paraId="1517A1FB" w14:textId="77777777" w:rsidR="00C02029" w:rsidRDefault="00C02029" w:rsidP="00C02029">
      <w:pPr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</w:p>
    <w:p w14:paraId="46CDF6DA" w14:textId="77777777" w:rsidR="0081528A" w:rsidRDefault="0081528A" w:rsidP="00204C8A">
      <w:pPr>
        <w:spacing w:line="276" w:lineRule="auto"/>
        <w:rPr>
          <w:rFonts w:ascii="Georgia" w:hAnsi="Georgia" w:cs="Arial"/>
          <w:i/>
          <w:sz w:val="22"/>
          <w:szCs w:val="22"/>
        </w:rPr>
      </w:pPr>
      <w:r w:rsidRPr="00845F80">
        <w:rPr>
          <w:rFonts w:ascii="Georgia" w:hAnsi="Georgia" w:cs="Arial"/>
          <w:i/>
          <w:sz w:val="22"/>
          <w:szCs w:val="22"/>
        </w:rPr>
        <w:t>Národní zemědělské muzeum je státní příspěvková organizace zřizovaná Ministerstvem zemědělství. Zabývá se zejména tematikou zemědělství, lesnictví, myslivosti, rybářství, zahradnictví, potravinářství, zpracování zeměděls</w:t>
      </w:r>
      <w:r>
        <w:rPr>
          <w:rFonts w:ascii="Georgia" w:hAnsi="Georgia" w:cs="Arial"/>
          <w:i/>
          <w:sz w:val="22"/>
          <w:szCs w:val="22"/>
        </w:rPr>
        <w:t>kých produktů, vývoje venkova a </w:t>
      </w:r>
      <w:r w:rsidRPr="00845F80">
        <w:rPr>
          <w:rFonts w:ascii="Georgia" w:hAnsi="Georgia" w:cs="Arial"/>
          <w:i/>
          <w:sz w:val="22"/>
          <w:szCs w:val="22"/>
        </w:rPr>
        <w:t>kulturní krajiny. N</w:t>
      </w:r>
      <w:r>
        <w:rPr>
          <w:rFonts w:ascii="Georgia" w:hAnsi="Georgia" w:cs="Arial"/>
          <w:i/>
          <w:sz w:val="22"/>
          <w:szCs w:val="22"/>
        </w:rPr>
        <w:t>árodní zemědělské muzeum</w:t>
      </w:r>
      <w:r w:rsidRPr="00845F80">
        <w:rPr>
          <w:rFonts w:ascii="Georgia" w:hAnsi="Georgia" w:cs="Arial"/>
          <w:i/>
          <w:sz w:val="22"/>
          <w:szCs w:val="22"/>
        </w:rPr>
        <w:t xml:space="preserve"> má kromě</w:t>
      </w:r>
      <w:r>
        <w:rPr>
          <w:rFonts w:ascii="Georgia" w:hAnsi="Georgia" w:cs="Arial"/>
          <w:i/>
          <w:sz w:val="22"/>
          <w:szCs w:val="22"/>
        </w:rPr>
        <w:t xml:space="preserve"> hlavní výstavní</w:t>
      </w:r>
      <w:r w:rsidRPr="00845F80">
        <w:rPr>
          <w:rFonts w:ascii="Georgia" w:hAnsi="Georgia" w:cs="Arial"/>
          <w:i/>
          <w:sz w:val="22"/>
          <w:szCs w:val="22"/>
        </w:rPr>
        <w:t xml:space="preserve"> budovy v Praze také další čtyři pobočky </w:t>
      </w:r>
      <w:r w:rsidRPr="0056102E">
        <w:rPr>
          <w:rFonts w:ascii="Georgia" w:hAnsi="Georgia" w:cs="Arial"/>
          <w:i/>
          <w:sz w:val="22"/>
          <w:szCs w:val="22"/>
        </w:rPr>
        <w:t>–</w:t>
      </w:r>
      <w:r>
        <w:rPr>
          <w:rFonts w:ascii="Georgia" w:hAnsi="Georgia" w:cs="Arial"/>
          <w:i/>
          <w:sz w:val="22"/>
          <w:szCs w:val="22"/>
        </w:rPr>
        <w:t xml:space="preserve"> </w:t>
      </w:r>
      <w:r w:rsidRPr="00845F80">
        <w:rPr>
          <w:rFonts w:ascii="Georgia" w:hAnsi="Georgia" w:cs="Arial"/>
          <w:i/>
          <w:sz w:val="22"/>
          <w:szCs w:val="22"/>
        </w:rPr>
        <w:t xml:space="preserve">Čáslav, zámek </w:t>
      </w:r>
      <w:proofErr w:type="spellStart"/>
      <w:r w:rsidRPr="00845F80">
        <w:rPr>
          <w:rFonts w:ascii="Georgia" w:hAnsi="Georgia" w:cs="Arial"/>
          <w:i/>
          <w:sz w:val="22"/>
          <w:szCs w:val="22"/>
        </w:rPr>
        <w:t>Kačina</w:t>
      </w:r>
      <w:proofErr w:type="spellEnd"/>
      <w:r w:rsidRPr="00845F80">
        <w:rPr>
          <w:rFonts w:ascii="Georgia" w:hAnsi="Georgia" w:cs="Arial"/>
          <w:i/>
          <w:sz w:val="22"/>
          <w:szCs w:val="22"/>
        </w:rPr>
        <w:t>, zá</w:t>
      </w:r>
      <w:r>
        <w:rPr>
          <w:rFonts w:ascii="Georgia" w:hAnsi="Georgia" w:cs="Arial"/>
          <w:i/>
          <w:sz w:val="22"/>
          <w:szCs w:val="22"/>
        </w:rPr>
        <w:t>mek Ohrada, Valtice</w:t>
      </w:r>
      <w:r w:rsidRPr="00845F80">
        <w:rPr>
          <w:rFonts w:ascii="Georgia" w:hAnsi="Georgia" w:cs="Arial"/>
          <w:i/>
          <w:sz w:val="22"/>
          <w:szCs w:val="22"/>
        </w:rPr>
        <w:t xml:space="preserve">. </w:t>
      </w:r>
      <w:r>
        <w:rPr>
          <w:rFonts w:ascii="Georgia" w:hAnsi="Georgia" w:cs="Arial"/>
          <w:i/>
          <w:sz w:val="22"/>
          <w:szCs w:val="22"/>
        </w:rPr>
        <w:t>Muzeum na </w:t>
      </w:r>
      <w:r w:rsidRPr="00845F80">
        <w:rPr>
          <w:rFonts w:ascii="Georgia" w:hAnsi="Georgia" w:cs="Arial"/>
          <w:i/>
          <w:sz w:val="22"/>
          <w:szCs w:val="22"/>
        </w:rPr>
        <w:t xml:space="preserve">zámku </w:t>
      </w:r>
      <w:proofErr w:type="spellStart"/>
      <w:r w:rsidRPr="00845F80">
        <w:rPr>
          <w:rFonts w:ascii="Georgia" w:hAnsi="Georgia" w:cs="Arial"/>
          <w:i/>
          <w:sz w:val="22"/>
          <w:szCs w:val="22"/>
        </w:rPr>
        <w:t>Kačina</w:t>
      </w:r>
      <w:proofErr w:type="spellEnd"/>
      <w:r w:rsidRPr="00845F80">
        <w:rPr>
          <w:rFonts w:ascii="Georgia" w:hAnsi="Georgia" w:cs="Arial"/>
          <w:i/>
          <w:sz w:val="22"/>
          <w:szCs w:val="22"/>
        </w:rPr>
        <w:t xml:space="preserve"> mapuje především historii českého venkova, expozice představuje vývoj hospodářského zázemí zámku. Samotný zámek </w:t>
      </w:r>
      <w:proofErr w:type="spellStart"/>
      <w:r w:rsidRPr="00845F80">
        <w:rPr>
          <w:rFonts w:ascii="Georgia" w:hAnsi="Georgia" w:cs="Arial"/>
          <w:i/>
          <w:sz w:val="22"/>
          <w:szCs w:val="22"/>
        </w:rPr>
        <w:t>Kačina</w:t>
      </w:r>
      <w:proofErr w:type="spellEnd"/>
      <w:r w:rsidRPr="00845F80">
        <w:rPr>
          <w:rFonts w:ascii="Georgia" w:hAnsi="Georgia" w:cs="Arial"/>
          <w:i/>
          <w:sz w:val="22"/>
          <w:szCs w:val="22"/>
        </w:rPr>
        <w:t xml:space="preserve"> je českým empírovým klenotem, návštěvníkům nabízí jedinečné interiéry, jako je </w:t>
      </w:r>
      <w:proofErr w:type="spellStart"/>
      <w:r>
        <w:rPr>
          <w:rFonts w:ascii="Georgia" w:hAnsi="Georgia" w:cs="Arial"/>
          <w:i/>
          <w:sz w:val="22"/>
          <w:szCs w:val="22"/>
        </w:rPr>
        <w:t>c</w:t>
      </w:r>
      <w:r w:rsidRPr="00845F80">
        <w:rPr>
          <w:rFonts w:ascii="Georgia" w:hAnsi="Georgia" w:cs="Arial"/>
          <w:i/>
          <w:sz w:val="22"/>
          <w:szCs w:val="22"/>
        </w:rPr>
        <w:t>h</w:t>
      </w:r>
      <w:r>
        <w:rPr>
          <w:rFonts w:ascii="Georgia" w:hAnsi="Georgia" w:cs="Arial"/>
          <w:i/>
          <w:sz w:val="22"/>
          <w:szCs w:val="22"/>
        </w:rPr>
        <w:t>otkovská</w:t>
      </w:r>
      <w:proofErr w:type="spellEnd"/>
      <w:r>
        <w:rPr>
          <w:rFonts w:ascii="Georgia" w:hAnsi="Georgia" w:cs="Arial"/>
          <w:i/>
          <w:sz w:val="22"/>
          <w:szCs w:val="22"/>
        </w:rPr>
        <w:t xml:space="preserve"> knihovna, divadlo nebo </w:t>
      </w:r>
      <w:r w:rsidRPr="00845F80">
        <w:rPr>
          <w:rFonts w:ascii="Georgia" w:hAnsi="Georgia" w:cs="Arial"/>
          <w:i/>
          <w:sz w:val="22"/>
          <w:szCs w:val="22"/>
        </w:rPr>
        <w:t xml:space="preserve">lékárna. </w:t>
      </w:r>
    </w:p>
    <w:p w14:paraId="6683D0AD" w14:textId="77777777" w:rsidR="0081528A" w:rsidRDefault="0081528A" w:rsidP="00204C8A">
      <w:pPr>
        <w:spacing w:line="276" w:lineRule="auto"/>
        <w:rPr>
          <w:rFonts w:ascii="Georgia" w:hAnsi="Georgia" w:cs="Arial"/>
        </w:rPr>
      </w:pPr>
    </w:p>
    <w:p w14:paraId="39531CBA" w14:textId="77777777" w:rsidR="0081528A" w:rsidRPr="00031483" w:rsidRDefault="0081528A" w:rsidP="00204C8A">
      <w:pPr>
        <w:spacing w:line="276" w:lineRule="auto"/>
        <w:rPr>
          <w:rFonts w:ascii="Georgia" w:hAnsi="Georgia" w:cs="Arial"/>
          <w:i/>
          <w:sz w:val="22"/>
          <w:szCs w:val="22"/>
        </w:rPr>
      </w:pPr>
    </w:p>
    <w:p w14:paraId="155115FD" w14:textId="77777777" w:rsidR="0081528A" w:rsidRPr="00031483" w:rsidRDefault="0081528A" w:rsidP="00204C8A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sectPr w:rsidR="0081528A" w:rsidRPr="00031483" w:rsidSect="00E37E8F">
      <w:headerReference w:type="default" r:id="rId7"/>
      <w:footerReference w:type="default" r:id="rId8"/>
      <w:pgSz w:w="11906" w:h="16838"/>
      <w:pgMar w:top="2694" w:right="1417" w:bottom="24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3C60" w14:textId="77777777" w:rsidR="005A39F8" w:rsidRDefault="005A39F8" w:rsidP="009202F3">
      <w:r>
        <w:separator/>
      </w:r>
    </w:p>
  </w:endnote>
  <w:endnote w:type="continuationSeparator" w:id="0">
    <w:p w14:paraId="7F72633F" w14:textId="77777777" w:rsidR="005A39F8" w:rsidRDefault="005A39F8" w:rsidP="0092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Look w:val="04A0" w:firstRow="1" w:lastRow="0" w:firstColumn="1" w:lastColumn="0" w:noHBand="0" w:noVBand="1"/>
    </w:tblPr>
    <w:tblGrid>
      <w:gridCol w:w="6633"/>
      <w:gridCol w:w="2570"/>
    </w:tblGrid>
    <w:tr w:rsidR="00C54502" w:rsidRPr="00BA6C91" w14:paraId="46E8C882" w14:textId="77777777" w:rsidTr="00387E9D">
      <w:tc>
        <w:tcPr>
          <w:tcW w:w="6641" w:type="dxa"/>
        </w:tcPr>
        <w:p w14:paraId="6AE1790C" w14:textId="77777777" w:rsidR="00C54502" w:rsidRPr="00BA6C91" w:rsidRDefault="00C54502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Národní zemědělské muzeum, s. p. o.</w:t>
          </w:r>
        </w:p>
      </w:tc>
      <w:tc>
        <w:tcPr>
          <w:tcW w:w="2572" w:type="dxa"/>
        </w:tcPr>
        <w:p w14:paraId="66EDABE8" w14:textId="77777777" w:rsidR="00C54502" w:rsidRPr="00BA6C91" w:rsidRDefault="00C54502" w:rsidP="00491DE6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>
            <w:rPr>
              <w:rFonts w:ascii="Arial" w:hAnsi="Arial" w:cs="Arial"/>
              <w:color w:val="404040" w:themeColor="text1" w:themeTint="BF"/>
              <w:sz w:val="18"/>
              <w:szCs w:val="18"/>
            </w:rPr>
            <w:t xml:space="preserve">Jitka </w:t>
          </w:r>
          <w:proofErr w:type="spellStart"/>
          <w:r>
            <w:rPr>
              <w:rFonts w:ascii="Arial" w:hAnsi="Arial" w:cs="Arial"/>
              <w:color w:val="404040" w:themeColor="text1" w:themeTint="BF"/>
              <w:sz w:val="18"/>
              <w:szCs w:val="18"/>
            </w:rPr>
            <w:t>Taussiková</w:t>
          </w:r>
          <w:proofErr w:type="spellEnd"/>
        </w:p>
      </w:tc>
    </w:tr>
    <w:tr w:rsidR="00C54502" w:rsidRPr="00BA6C91" w14:paraId="5655C41A" w14:textId="77777777" w:rsidTr="00387E9D">
      <w:tc>
        <w:tcPr>
          <w:tcW w:w="6641" w:type="dxa"/>
        </w:tcPr>
        <w:p w14:paraId="6B610C46" w14:textId="77777777" w:rsidR="00C54502" w:rsidRPr="00BA6C91" w:rsidRDefault="00C54502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státní příspěvková organizace zřízená Ministerstvem zemědělství</w:t>
          </w:r>
        </w:p>
      </w:tc>
      <w:tc>
        <w:tcPr>
          <w:tcW w:w="2572" w:type="dxa"/>
        </w:tcPr>
        <w:p w14:paraId="0520CC99" w14:textId="77777777" w:rsidR="00C54502" w:rsidRPr="00BA6C91" w:rsidRDefault="00C54502" w:rsidP="00491DE6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 xml:space="preserve">tel.: </w:t>
          </w:r>
          <w:r>
            <w:rPr>
              <w:rFonts w:ascii="Arial" w:hAnsi="Arial" w:cs="Arial"/>
              <w:color w:val="404040" w:themeColor="text1" w:themeTint="BF"/>
              <w:sz w:val="18"/>
              <w:szCs w:val="18"/>
            </w:rPr>
            <w:t>604 867 970</w:t>
          </w:r>
        </w:p>
      </w:tc>
    </w:tr>
    <w:tr w:rsidR="00C54502" w:rsidRPr="00BA6C91" w14:paraId="3EF017F4" w14:textId="77777777" w:rsidTr="00387E9D">
      <w:tc>
        <w:tcPr>
          <w:tcW w:w="6641" w:type="dxa"/>
        </w:tcPr>
        <w:p w14:paraId="3350EDF7" w14:textId="77777777" w:rsidR="00C54502" w:rsidRPr="00BA6C91" w:rsidRDefault="00C54502" w:rsidP="00F070FF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ptab w:relativeTo="indent" w:alignment="left" w:leader="none"/>
          </w: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ptab w:relativeTo="margin" w:alignment="left" w:leader="none"/>
          </w: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Kostelní 1300/44, 170 00 Praha 7</w:t>
          </w:r>
        </w:p>
      </w:tc>
      <w:tc>
        <w:tcPr>
          <w:tcW w:w="2572" w:type="dxa"/>
        </w:tcPr>
        <w:p w14:paraId="42C5F260" w14:textId="77777777" w:rsidR="00C54502" w:rsidRPr="00BA6C91" w:rsidRDefault="005A39F8" w:rsidP="00491DE6">
          <w:pPr>
            <w:pStyle w:val="Zpat"/>
            <w:rPr>
              <w:rFonts w:ascii="Arial" w:hAnsi="Arial" w:cs="Arial"/>
              <w:sz w:val="18"/>
              <w:szCs w:val="18"/>
            </w:rPr>
          </w:pPr>
          <w:hyperlink r:id="rId1" w:history="1">
            <w:r w:rsidR="00C54502" w:rsidRPr="00BC4FEE">
              <w:rPr>
                <w:rStyle w:val="Hypertextovodkaz"/>
                <w:rFonts w:ascii="Arial" w:hAnsi="Arial" w:cs="Arial"/>
                <w:color w:val="DF8A05"/>
                <w:sz w:val="18"/>
                <w:szCs w:val="18"/>
              </w:rPr>
              <w:t>tiskove@nzm.cz</w:t>
            </w:r>
          </w:hyperlink>
        </w:p>
      </w:tc>
    </w:tr>
  </w:tbl>
  <w:p w14:paraId="1BD3C5A2" w14:textId="77777777" w:rsidR="00C54502" w:rsidRPr="00BA6C91" w:rsidRDefault="00C54502">
    <w:pPr>
      <w:pStyle w:val="Zpat"/>
      <w:rPr>
        <w:rFonts w:ascii="Arial" w:hAnsi="Arial" w:cs="Arial"/>
        <w:sz w:val="18"/>
        <w:szCs w:val="18"/>
      </w:rPr>
    </w:pPr>
    <w:r w:rsidRPr="00BA6C91">
      <w:rPr>
        <w:rFonts w:ascii="Arial" w:hAnsi="Arial"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5C192" wp14:editId="02DFAF59">
              <wp:simplePos x="0" y="0"/>
              <wp:positionH relativeFrom="column">
                <wp:posOffset>-24130</wp:posOffset>
              </wp:positionH>
              <wp:positionV relativeFrom="paragraph">
                <wp:posOffset>-600711</wp:posOffset>
              </wp:positionV>
              <wp:extent cx="5705475" cy="0"/>
              <wp:effectExtent l="0" t="0" r="28575" b="1905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5475" cy="0"/>
                      </a:xfrm>
                      <a:prstGeom prst="line">
                        <a:avLst/>
                      </a:prstGeom>
                      <a:ln>
                        <a:solidFill>
                          <a:srgbClr val="DF8A05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EA330" id="Přímá spojnice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47.3pt" to="447.35pt,-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" strokecolor="#df8a05" strokeweight=".5pt">
              <v:stroke joinstyle="miter"/>
            </v:line>
          </w:pict>
        </mc:Fallback>
      </mc:AlternateContent>
    </w:r>
  </w:p>
  <w:p w14:paraId="26519119" w14:textId="77777777" w:rsidR="00C54502" w:rsidRPr="00BA6C91" w:rsidRDefault="005A39F8" w:rsidP="00610C13">
    <w:pPr>
      <w:pStyle w:val="Zpat"/>
      <w:ind w:left="142" w:hanging="142"/>
      <w:rPr>
        <w:rStyle w:val="Hypertextovodkaz"/>
        <w:rFonts w:ascii="Arial" w:hAnsi="Arial" w:cs="Arial"/>
        <w:color w:val="DF8A05"/>
        <w:sz w:val="18"/>
        <w:szCs w:val="18"/>
      </w:rPr>
    </w:pPr>
    <w:hyperlink r:id="rId2" w:history="1">
      <w:r w:rsidR="00C54502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www.nzm.cz</w:t>
      </w:r>
    </w:hyperlink>
    <w:r w:rsidR="00C54502" w:rsidRPr="00BA6C91">
      <w:rPr>
        <w:rFonts w:ascii="Arial" w:hAnsi="Arial" w:cs="Arial"/>
        <w:sz w:val="18"/>
        <w:szCs w:val="18"/>
      </w:rPr>
      <w:t xml:space="preserve">  </w:t>
    </w:r>
    <w:r w:rsidR="00C54502" w:rsidRPr="00BA6C91">
      <w:rPr>
        <w:rFonts w:ascii="Arial" w:hAnsi="Arial" w:cs="Arial"/>
        <w:color w:val="404040" w:themeColor="text1" w:themeTint="BF"/>
        <w:sz w:val="18"/>
        <w:szCs w:val="18"/>
      </w:rPr>
      <w:t>│</w:t>
    </w:r>
    <w:r w:rsidR="00C54502" w:rsidRPr="00BA6C91">
      <w:rPr>
        <w:rFonts w:ascii="Arial" w:hAnsi="Arial" w:cs="Arial"/>
        <w:sz w:val="18"/>
        <w:szCs w:val="18"/>
      </w:rPr>
      <w:t xml:space="preserve">  </w:t>
    </w:r>
    <w:hyperlink r:id="rId3" w:history="1">
      <w:proofErr w:type="spellStart"/>
      <w:r w:rsidR="00C54502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facebook</w:t>
      </w:r>
      <w:proofErr w:type="spellEnd"/>
    </w:hyperlink>
    <w:r w:rsidR="00C54502" w:rsidRPr="00BA6C91">
      <w:rPr>
        <w:rFonts w:ascii="Arial" w:hAnsi="Arial" w:cs="Arial"/>
        <w:sz w:val="18"/>
        <w:szCs w:val="18"/>
      </w:rPr>
      <w:t xml:space="preserve">  </w:t>
    </w:r>
    <w:r w:rsidR="00C54502" w:rsidRPr="00BA6C91">
      <w:rPr>
        <w:rFonts w:ascii="Arial" w:hAnsi="Arial" w:cs="Arial"/>
        <w:color w:val="404040" w:themeColor="text1" w:themeTint="BF"/>
        <w:sz w:val="18"/>
        <w:szCs w:val="18"/>
      </w:rPr>
      <w:t>│</w:t>
    </w:r>
    <w:r w:rsidR="00C54502" w:rsidRPr="00BA6C91">
      <w:rPr>
        <w:rFonts w:ascii="Arial" w:hAnsi="Arial" w:cs="Arial"/>
        <w:sz w:val="18"/>
        <w:szCs w:val="18"/>
      </w:rPr>
      <w:t xml:space="preserve">  </w:t>
    </w:r>
    <w:hyperlink r:id="rId4" w:history="1">
      <w:proofErr w:type="spellStart"/>
      <w:r w:rsidR="00C54502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twitter</w:t>
      </w:r>
      <w:proofErr w:type="spellEnd"/>
    </w:hyperlink>
    <w:r w:rsidR="00C54502" w:rsidRPr="00BA6C91">
      <w:rPr>
        <w:rFonts w:ascii="Arial" w:hAnsi="Arial" w:cs="Arial"/>
        <w:sz w:val="18"/>
        <w:szCs w:val="18"/>
      </w:rPr>
      <w:t xml:space="preserve">  </w:t>
    </w:r>
    <w:r w:rsidR="00C54502" w:rsidRPr="009D2A2D">
      <w:rPr>
        <w:rFonts w:ascii="Arial" w:hAnsi="Arial" w:cs="Arial"/>
        <w:color w:val="404040" w:themeColor="text1" w:themeTint="BF"/>
        <w:sz w:val="18"/>
        <w:szCs w:val="18"/>
      </w:rPr>
      <w:t>│</w:t>
    </w:r>
    <w:r w:rsidR="00C54502" w:rsidRPr="00BA6C91">
      <w:rPr>
        <w:rFonts w:ascii="Arial" w:hAnsi="Arial" w:cs="Arial"/>
        <w:sz w:val="18"/>
        <w:szCs w:val="18"/>
      </w:rPr>
      <w:t xml:space="preserve">  </w:t>
    </w:r>
    <w:hyperlink r:id="rId5" w:history="1">
      <w:proofErr w:type="spellStart"/>
      <w:r w:rsidR="00C54502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instagram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F8C6" w14:textId="77777777" w:rsidR="005A39F8" w:rsidRDefault="005A39F8" w:rsidP="009202F3">
      <w:r>
        <w:separator/>
      </w:r>
    </w:p>
  </w:footnote>
  <w:footnote w:type="continuationSeparator" w:id="0">
    <w:p w14:paraId="4170452B" w14:textId="77777777" w:rsidR="005A39F8" w:rsidRDefault="005A39F8" w:rsidP="0092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2072" w14:textId="77777777" w:rsidR="00C54502" w:rsidRDefault="00C54502" w:rsidP="00D626E4">
    <w:pPr>
      <w:pStyle w:val="Zhlav"/>
      <w:ind w:left="-284" w:firstLine="104"/>
    </w:pPr>
    <w:r>
      <w:rPr>
        <w:noProof/>
        <w:lang w:eastAsia="cs-CZ"/>
      </w:rPr>
      <w:drawing>
        <wp:inline distT="0" distB="0" distL="0" distR="0" wp14:anchorId="0ECEB3DB" wp14:editId="2AD6A1B1">
          <wp:extent cx="2966400" cy="993600"/>
          <wp:effectExtent l="0" t="0" r="571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_logo_100let_horizontalni_barva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400" cy="99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F3"/>
    <w:rsid w:val="00006977"/>
    <w:rsid w:val="00012EB4"/>
    <w:rsid w:val="00020101"/>
    <w:rsid w:val="000308BE"/>
    <w:rsid w:val="00031483"/>
    <w:rsid w:val="00034C69"/>
    <w:rsid w:val="0003576D"/>
    <w:rsid w:val="000535AD"/>
    <w:rsid w:val="000A2181"/>
    <w:rsid w:val="000A2ACB"/>
    <w:rsid w:val="000B4F7B"/>
    <w:rsid w:val="000E0366"/>
    <w:rsid w:val="000E14C5"/>
    <w:rsid w:val="000F4971"/>
    <w:rsid w:val="001611DD"/>
    <w:rsid w:val="00163BC9"/>
    <w:rsid w:val="001653D6"/>
    <w:rsid w:val="00185FFC"/>
    <w:rsid w:val="001B548D"/>
    <w:rsid w:val="001B55AC"/>
    <w:rsid w:val="001C1246"/>
    <w:rsid w:val="001E3E4B"/>
    <w:rsid w:val="00204C8A"/>
    <w:rsid w:val="0020645F"/>
    <w:rsid w:val="002175EE"/>
    <w:rsid w:val="002A719C"/>
    <w:rsid w:val="002E027E"/>
    <w:rsid w:val="00366B0D"/>
    <w:rsid w:val="00377E05"/>
    <w:rsid w:val="0038582B"/>
    <w:rsid w:val="00387E9D"/>
    <w:rsid w:val="003A7DFF"/>
    <w:rsid w:val="003C2008"/>
    <w:rsid w:val="003F23F9"/>
    <w:rsid w:val="003F6906"/>
    <w:rsid w:val="00437515"/>
    <w:rsid w:val="004765BB"/>
    <w:rsid w:val="004842BF"/>
    <w:rsid w:val="00491DE6"/>
    <w:rsid w:val="004C517F"/>
    <w:rsid w:val="004D5A8C"/>
    <w:rsid w:val="004F01CA"/>
    <w:rsid w:val="0050706B"/>
    <w:rsid w:val="0052125D"/>
    <w:rsid w:val="005537F3"/>
    <w:rsid w:val="005706C8"/>
    <w:rsid w:val="00573F68"/>
    <w:rsid w:val="00574AB0"/>
    <w:rsid w:val="00586FB2"/>
    <w:rsid w:val="005A39F8"/>
    <w:rsid w:val="005D6641"/>
    <w:rsid w:val="005E4BFA"/>
    <w:rsid w:val="005F2176"/>
    <w:rsid w:val="005F4C80"/>
    <w:rsid w:val="006012F6"/>
    <w:rsid w:val="00607C14"/>
    <w:rsid w:val="00610C13"/>
    <w:rsid w:val="00641BDC"/>
    <w:rsid w:val="0064567A"/>
    <w:rsid w:val="0068676E"/>
    <w:rsid w:val="0069158E"/>
    <w:rsid w:val="006F4C71"/>
    <w:rsid w:val="007003CC"/>
    <w:rsid w:val="0070418E"/>
    <w:rsid w:val="00752DE4"/>
    <w:rsid w:val="00776F86"/>
    <w:rsid w:val="00790882"/>
    <w:rsid w:val="00793423"/>
    <w:rsid w:val="007A360D"/>
    <w:rsid w:val="007D524B"/>
    <w:rsid w:val="007F312A"/>
    <w:rsid w:val="007F57F4"/>
    <w:rsid w:val="00801302"/>
    <w:rsid w:val="0081528A"/>
    <w:rsid w:val="00852813"/>
    <w:rsid w:val="00863175"/>
    <w:rsid w:val="00875B55"/>
    <w:rsid w:val="00884B5F"/>
    <w:rsid w:val="00886F50"/>
    <w:rsid w:val="008A794C"/>
    <w:rsid w:val="009202F3"/>
    <w:rsid w:val="00952F69"/>
    <w:rsid w:val="00960F01"/>
    <w:rsid w:val="009D2A2D"/>
    <w:rsid w:val="009D4B3B"/>
    <w:rsid w:val="009E3213"/>
    <w:rsid w:val="00A04013"/>
    <w:rsid w:val="00A05045"/>
    <w:rsid w:val="00A06F48"/>
    <w:rsid w:val="00A10A54"/>
    <w:rsid w:val="00A44FF0"/>
    <w:rsid w:val="00A812E4"/>
    <w:rsid w:val="00AA6AE7"/>
    <w:rsid w:val="00AD5A58"/>
    <w:rsid w:val="00B0223A"/>
    <w:rsid w:val="00B223BD"/>
    <w:rsid w:val="00B458D2"/>
    <w:rsid w:val="00B531A6"/>
    <w:rsid w:val="00B64F3E"/>
    <w:rsid w:val="00B776B4"/>
    <w:rsid w:val="00B86FF9"/>
    <w:rsid w:val="00BA6C91"/>
    <w:rsid w:val="00BB1A9C"/>
    <w:rsid w:val="00BC4FEE"/>
    <w:rsid w:val="00C02029"/>
    <w:rsid w:val="00C05ECC"/>
    <w:rsid w:val="00C54502"/>
    <w:rsid w:val="00C80D9F"/>
    <w:rsid w:val="00CB4C96"/>
    <w:rsid w:val="00CB4FB6"/>
    <w:rsid w:val="00CD4C2A"/>
    <w:rsid w:val="00D626E4"/>
    <w:rsid w:val="00D66D44"/>
    <w:rsid w:val="00D77029"/>
    <w:rsid w:val="00DA10D0"/>
    <w:rsid w:val="00DC148D"/>
    <w:rsid w:val="00DC5F0E"/>
    <w:rsid w:val="00DC604B"/>
    <w:rsid w:val="00DD5547"/>
    <w:rsid w:val="00E25A75"/>
    <w:rsid w:val="00E337DA"/>
    <w:rsid w:val="00E33CE4"/>
    <w:rsid w:val="00E37E8F"/>
    <w:rsid w:val="00E446A8"/>
    <w:rsid w:val="00E512A5"/>
    <w:rsid w:val="00E72B2A"/>
    <w:rsid w:val="00E74D11"/>
    <w:rsid w:val="00E96C39"/>
    <w:rsid w:val="00EB1CBE"/>
    <w:rsid w:val="00EB2B25"/>
    <w:rsid w:val="00EB42B2"/>
    <w:rsid w:val="00ED095B"/>
    <w:rsid w:val="00EE1F0A"/>
    <w:rsid w:val="00EE2CB7"/>
    <w:rsid w:val="00EE3C56"/>
    <w:rsid w:val="00F070FF"/>
    <w:rsid w:val="00F2007B"/>
    <w:rsid w:val="00F74D5E"/>
    <w:rsid w:val="00F86073"/>
    <w:rsid w:val="00FD316C"/>
    <w:rsid w:val="00FE1E24"/>
    <w:rsid w:val="00FE4ED8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762B0"/>
  <w15:chartTrackingRefBased/>
  <w15:docId w15:val="{70837897-6EC2-46AF-9BCE-0FAAB605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2F3"/>
  </w:style>
  <w:style w:type="paragraph" w:styleId="Zpat">
    <w:name w:val="footer"/>
    <w:basedOn w:val="Normln"/>
    <w:link w:val="ZpatChar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9202F3"/>
  </w:style>
  <w:style w:type="character" w:styleId="Hypertextovodkaz">
    <w:name w:val="Hyperlink"/>
    <w:basedOn w:val="Standardnpsmoodstavce"/>
    <w:uiPriority w:val="99"/>
    <w:unhideWhenUsed/>
    <w:rsid w:val="009202F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A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960F0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960F01"/>
    <w:rPr>
      <w:b/>
      <w:bCs/>
    </w:rPr>
  </w:style>
  <w:style w:type="paragraph" w:customStyle="1" w:styleId="TZnadpis">
    <w:name w:val="TZ nadpis"/>
    <w:basedOn w:val="Normln"/>
    <w:link w:val="TZnadpisChar"/>
    <w:rsid w:val="00366B0D"/>
    <w:rPr>
      <w:rFonts w:ascii="Georgia" w:hAnsi="Georgia" w:cs="Arial"/>
      <w:b/>
      <w:sz w:val="36"/>
      <w:szCs w:val="36"/>
    </w:rPr>
  </w:style>
  <w:style w:type="paragraph" w:customStyle="1" w:styleId="TZperex">
    <w:name w:val="TZ perex"/>
    <w:basedOn w:val="Normln"/>
    <w:link w:val="TZperexChar"/>
    <w:qFormat/>
    <w:rsid w:val="00366B0D"/>
    <w:pPr>
      <w:spacing w:line="276" w:lineRule="auto"/>
    </w:pPr>
    <w:rPr>
      <w:rFonts w:ascii="Georgia" w:hAnsi="Georgia" w:cs="Arial"/>
      <w:b/>
      <w:sz w:val="22"/>
      <w:szCs w:val="22"/>
    </w:rPr>
  </w:style>
  <w:style w:type="character" w:customStyle="1" w:styleId="TZnadpisChar">
    <w:name w:val="TZ nadpis Char"/>
    <w:basedOn w:val="Standardnpsmoodstavce"/>
    <w:link w:val="TZnadpis"/>
    <w:rsid w:val="00366B0D"/>
    <w:rPr>
      <w:rFonts w:ascii="Georgia" w:eastAsia="Times New Roman" w:hAnsi="Georgia" w:cs="Arial"/>
      <w:b/>
      <w:sz w:val="36"/>
      <w:szCs w:val="36"/>
      <w:lang w:eastAsia="zh-CN"/>
    </w:rPr>
  </w:style>
  <w:style w:type="paragraph" w:customStyle="1" w:styleId="TZtextnormal">
    <w:name w:val="TZ text normal"/>
    <w:basedOn w:val="Normlnweb"/>
    <w:link w:val="TZtextnormalChar"/>
    <w:qFormat/>
    <w:rsid w:val="003F6906"/>
    <w:pPr>
      <w:shd w:val="clear" w:color="auto" w:fill="FFFFFF"/>
      <w:spacing w:before="0" w:beforeAutospacing="0" w:after="0" w:afterAutospacing="0" w:line="276" w:lineRule="auto"/>
    </w:pPr>
    <w:rPr>
      <w:rFonts w:ascii="Georgia" w:hAnsi="Georgia" w:cs="Arial"/>
      <w:sz w:val="22"/>
      <w:szCs w:val="22"/>
    </w:rPr>
  </w:style>
  <w:style w:type="character" w:customStyle="1" w:styleId="TZperexChar">
    <w:name w:val="TZ perex Char"/>
    <w:basedOn w:val="Standardnpsmoodstavce"/>
    <w:link w:val="TZperex"/>
    <w:rsid w:val="00366B0D"/>
    <w:rPr>
      <w:rFonts w:ascii="Georgia" w:eastAsia="Times New Roman" w:hAnsi="Georgia" w:cs="Arial"/>
      <w:b/>
      <w:lang w:eastAsia="zh-CN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3F69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ZtextnormalChar">
    <w:name w:val="TZ text normal Char"/>
    <w:basedOn w:val="NormlnwebChar"/>
    <w:link w:val="TZtextnormal"/>
    <w:rsid w:val="003F6906"/>
    <w:rPr>
      <w:rFonts w:ascii="Georgia" w:eastAsia="Times New Roman" w:hAnsi="Georgia" w:cs="Arial"/>
      <w:sz w:val="24"/>
      <w:szCs w:val="24"/>
      <w:shd w:val="clear" w:color="auto" w:fill="FFFFFF"/>
      <w:lang w:eastAsia="cs-CZ"/>
    </w:rPr>
  </w:style>
  <w:style w:type="paragraph" w:customStyle="1" w:styleId="TZNadpis0">
    <w:name w:val="TZ Nadpis"/>
    <w:basedOn w:val="Normln"/>
    <w:link w:val="TZNadpisChar0"/>
    <w:qFormat/>
    <w:rsid w:val="00E72B2A"/>
    <w:rPr>
      <w:rFonts w:ascii="Arial" w:hAnsi="Arial" w:cs="Arial"/>
      <w:b/>
      <w:caps/>
      <w:sz w:val="36"/>
      <w:szCs w:val="36"/>
    </w:rPr>
  </w:style>
  <w:style w:type="character" w:customStyle="1" w:styleId="TZNadpisChar0">
    <w:name w:val="TZ Nadpis Char"/>
    <w:basedOn w:val="Standardnpsmoodstavce"/>
    <w:link w:val="TZNadpis0"/>
    <w:rsid w:val="00E72B2A"/>
    <w:rPr>
      <w:rFonts w:ascii="Arial" w:eastAsia="Times New Roman" w:hAnsi="Arial" w:cs="Arial"/>
      <w:b/>
      <w:caps/>
      <w:sz w:val="36"/>
      <w:szCs w:val="3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03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7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7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76D"/>
    <w:rPr>
      <w:rFonts w:ascii="Segoe UI" w:eastAsia="Times New Roman" w:hAnsi="Segoe UI" w:cs="Segoe UI"/>
      <w:sz w:val="18"/>
      <w:szCs w:val="1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204C8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0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emedelskemuzeum/" TargetMode="External"/><Relationship Id="rId2" Type="http://schemas.openxmlformats.org/officeDocument/2006/relationships/hyperlink" Target="http://www.nzm.cz" TargetMode="External"/><Relationship Id="rId1" Type="http://schemas.openxmlformats.org/officeDocument/2006/relationships/hyperlink" Target="mailto:tiskove@nzm.cz" TargetMode="External"/><Relationship Id="rId5" Type="http://schemas.openxmlformats.org/officeDocument/2006/relationships/hyperlink" Target="https://www.instagram.com/zemedelskemuzeum/" TargetMode="External"/><Relationship Id="rId4" Type="http://schemas.openxmlformats.org/officeDocument/2006/relationships/hyperlink" Target="https://twitter.com/zemedels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20D4-8364-49F8-87C0-5DD3147B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Patoková Lenka</dc:creator>
  <cp:keywords/>
  <dc:description/>
  <cp:lastModifiedBy>Mertlová Daniela</cp:lastModifiedBy>
  <cp:revision>4</cp:revision>
  <cp:lastPrinted>2018-08-30T07:32:00Z</cp:lastPrinted>
  <dcterms:created xsi:type="dcterms:W3CDTF">2018-09-12T07:29:00Z</dcterms:created>
  <dcterms:modified xsi:type="dcterms:W3CDTF">2018-09-19T10:10:00Z</dcterms:modified>
</cp:coreProperties>
</file>